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5FA46A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737E62">
        <w:rPr>
          <w:rFonts w:hint="eastAsia"/>
          <w:b/>
          <w:i/>
          <w:noProof/>
          <w:sz w:val="28"/>
          <w:lang w:eastAsia="zh-CN"/>
        </w:rPr>
        <w:t>0379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00475" w:rsidR="001E41F3" w:rsidRPr="00410371" w:rsidRDefault="00737E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CE807" w:rsidR="001E41F3" w:rsidRPr="00410371" w:rsidRDefault="00737E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B1D9E" w:rsidR="001E41F3" w:rsidRPr="00410371" w:rsidRDefault="00737E6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F3989" w:rsidR="001E41F3" w:rsidRPr="00410371" w:rsidRDefault="00737E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DD0A1" w:rsidR="00F25D98" w:rsidRDefault="00134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09018" w:rsidR="001E41F3" w:rsidRDefault="00134D5E">
            <w:pPr>
              <w:pStyle w:val="CRCoverPage"/>
              <w:spacing w:after="0"/>
              <w:ind w:left="100"/>
              <w:rPr>
                <w:noProof/>
              </w:rPr>
            </w:pPr>
            <w:r w:rsidRPr="00134D5E">
              <w:rPr>
                <w:noProof/>
              </w:rPr>
              <w:t>Update Message flows for ProSe UE-to-Network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8E990D" w:rsidR="001E41F3" w:rsidRDefault="00134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 w:rsidR="004E0FB7">
              <w:rPr>
                <w:rFonts w:hint="eastAsia"/>
                <w:noProof/>
                <w:lang w:eastAsia="zh-CN"/>
              </w:rPr>
              <w:t xml:space="preserve">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49F908" w:rsidR="001E41F3" w:rsidRDefault="00134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7.4.5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7161E4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34D5E">
              <w:rPr>
                <w:rFonts w:hint="eastAsia"/>
                <w:lang w:eastAsia="zh-CN"/>
              </w:rPr>
              <w:t>5</w:t>
            </w:r>
            <w:r>
              <w:t>-</w:t>
            </w:r>
            <w:r w:rsidR="00134D5E">
              <w:rPr>
                <w:rFonts w:hint="eastAsia"/>
                <w:lang w:eastAsia="zh-CN"/>
              </w:rPr>
              <w:t>02</w:t>
            </w:r>
            <w:r>
              <w:t>-</w:t>
            </w:r>
            <w:r w:rsidR="00134D5E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0F1B9" w:rsidR="001E41F3" w:rsidRDefault="00134D5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71B45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134D5E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C3B71A" w:rsidR="001E41F3" w:rsidRDefault="004E0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0FB7">
              <w:rPr>
                <w:noProof/>
                <w:lang w:eastAsia="zh-CN"/>
              </w:rPr>
              <w:t xml:space="preserve">The ProSe Multi-Hop UE-to-Network </w:t>
            </w:r>
            <w:r>
              <w:rPr>
                <w:rFonts w:hint="eastAsia"/>
                <w:noProof/>
                <w:lang w:eastAsia="zh-CN"/>
              </w:rPr>
              <w:t xml:space="preserve">relay </w:t>
            </w:r>
            <w:r w:rsidRPr="004E0FB7">
              <w:rPr>
                <w:noProof/>
                <w:lang w:eastAsia="zh-CN"/>
              </w:rPr>
              <w:t xml:space="preserve">communication technology, standardized by </w:t>
            </w:r>
            <w:r w:rsidR="00C17472">
              <w:rPr>
                <w:rFonts w:hint="eastAsia"/>
                <w:noProof/>
                <w:lang w:eastAsia="zh-CN"/>
              </w:rPr>
              <w:t xml:space="preserve">3GPP </w:t>
            </w:r>
            <w:r w:rsidR="00B676F4">
              <w:rPr>
                <w:rFonts w:hint="eastAsia"/>
                <w:noProof/>
                <w:lang w:eastAsia="zh-CN"/>
              </w:rPr>
              <w:t>SA2</w:t>
            </w:r>
            <w:r w:rsidRPr="004E0FB7">
              <w:rPr>
                <w:noProof/>
                <w:lang w:eastAsia="zh-CN"/>
              </w:rPr>
              <w:t>, involves multiple relays between the remote UE and the network. The Layer 3 UE-to-Network information flows of ProSe Multi-Hop are detailed in 3GPP SA2, TS 23.304, which may also influence charging information flows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944BA" w:rsidR="001E41F3" w:rsidRDefault="004A6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1405A" w:rsidRPr="00A1405A">
              <w:rPr>
                <w:noProof/>
                <w:lang w:eastAsia="zh-CN"/>
              </w:rPr>
              <w:t>the message flows and descriptions for ProSe Multi-Hop Layer 3 UE-to-Network relay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CE76C" w:rsidR="001E41F3" w:rsidRDefault="00A024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2418">
              <w:rPr>
                <w:noProof/>
                <w:lang w:eastAsia="zh-CN"/>
              </w:rPr>
              <w:t>The information flows for ProSe Multi-Hop Layer 3 UE-to-Network relay communication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192D2" w:rsidR="001E41F3" w:rsidRDefault="003C44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5.4.2.7.8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96A8E" w:rsidR="001E41F3" w:rsidRDefault="00134D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89C106" w:rsidR="001E41F3" w:rsidRDefault="00134D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BECB30" w:rsidR="001E41F3" w:rsidRDefault="00134D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4311" w14:textId="77777777" w:rsidR="009A0693" w:rsidRPr="0042466D" w:rsidRDefault="009A0693" w:rsidP="009A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D3CE5EE" w14:textId="77777777" w:rsidR="00F64D07" w:rsidRPr="008F373F" w:rsidRDefault="00F64D07" w:rsidP="00F64D07">
      <w:pPr>
        <w:pStyle w:val="5"/>
        <w:rPr>
          <w:lang w:eastAsia="zh-CN"/>
        </w:rPr>
      </w:pPr>
      <w:bookmarkStart w:id="2" w:name="_Toc171416268"/>
      <w:bookmarkStart w:id="3" w:name="_Toc171416321"/>
      <w:bookmarkEnd w:id="1"/>
      <w:r w:rsidRPr="00C31421">
        <w:t>5.</w:t>
      </w:r>
      <w:r>
        <w:t>4</w:t>
      </w:r>
      <w:r w:rsidRPr="00C31421">
        <w:t>.2.</w:t>
      </w:r>
      <w:r>
        <w:rPr>
          <w:lang w:eastAsia="zh-CN"/>
        </w:rPr>
        <w:t>7</w:t>
      </w:r>
      <w:r w:rsidRPr="00C31421">
        <w:t>.</w:t>
      </w:r>
      <w:r>
        <w:rPr>
          <w:lang w:eastAsia="zh-CN"/>
        </w:rPr>
        <w:t>8</w:t>
      </w:r>
      <w:r w:rsidRPr="00C31421">
        <w:tab/>
        <w:t xml:space="preserve">Message flows for </w:t>
      </w:r>
      <w:proofErr w:type="spellStart"/>
      <w:r>
        <w:t>ProSe</w:t>
      </w:r>
      <w:proofErr w:type="spellEnd"/>
      <w:r>
        <w:t xml:space="preserve"> UE-to-Network </w:t>
      </w:r>
      <w:r w:rsidRPr="003501DB">
        <w:t>Direct Communication</w:t>
      </w:r>
      <w:r>
        <w:t xml:space="preserve"> - PEC</w:t>
      </w:r>
      <w:bookmarkEnd w:id="2"/>
    </w:p>
    <w:p w14:paraId="744DA14B" w14:textId="77777777" w:rsidR="00F64D07" w:rsidRDefault="00F64D07" w:rsidP="00F64D07">
      <w:pPr>
        <w:pStyle w:val="TH"/>
        <w:rPr>
          <w:noProof/>
        </w:rPr>
      </w:pPr>
      <w:r>
        <w:rPr>
          <w:noProof/>
        </w:rPr>
        <w:object w:dxaOrig="11941" w:dyaOrig="12780" w14:anchorId="24491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516.4pt" o:ole="">
            <v:imagedata r:id="rId12" o:title=""/>
          </v:shape>
          <o:OLEObject Type="Embed" ProgID="Visio.Drawing.15" ShapeID="_x0000_i1025" DrawAspect="Content" ObjectID="_1800453910" r:id="rId13"/>
        </w:object>
      </w:r>
    </w:p>
    <w:p w14:paraId="1B7AD05D" w14:textId="6DE52184" w:rsidR="00EF6C02" w:rsidRPr="000A30F0" w:rsidRDefault="00EF6C02" w:rsidP="00F64D07">
      <w:pPr>
        <w:pStyle w:val="TH"/>
      </w:pPr>
    </w:p>
    <w:p w14:paraId="61319F2C" w14:textId="77777777" w:rsidR="00F64D07" w:rsidRPr="000A30F0" w:rsidRDefault="00F64D07" w:rsidP="00F64D07">
      <w:pPr>
        <w:pStyle w:val="TF"/>
        <w:rPr>
          <w:lang w:eastAsia="zh-CN"/>
        </w:rPr>
      </w:pPr>
      <w:r w:rsidRPr="000A30F0">
        <w:t xml:space="preserve">Figure </w:t>
      </w:r>
      <w:r w:rsidRPr="00C31421">
        <w:t>5.</w:t>
      </w:r>
      <w:r>
        <w:t>4</w:t>
      </w:r>
      <w:r w:rsidRPr="00C31421">
        <w:t>.2.</w:t>
      </w:r>
      <w:r>
        <w:rPr>
          <w:lang w:eastAsia="zh-CN"/>
        </w:rPr>
        <w:t>7</w:t>
      </w:r>
      <w:r w:rsidRPr="00C31421">
        <w:t>.</w:t>
      </w:r>
      <w:r>
        <w:rPr>
          <w:lang w:eastAsia="zh-CN"/>
        </w:rPr>
        <w:t>8</w:t>
      </w:r>
      <w:r w:rsidRPr="000A30F0">
        <w:t xml:space="preserve">-1: Message flow for </w:t>
      </w:r>
      <w:proofErr w:type="spellStart"/>
      <w:r w:rsidRPr="000A30F0">
        <w:t>ProSe</w:t>
      </w:r>
      <w:proofErr w:type="spellEnd"/>
      <w:r w:rsidRPr="000A30F0">
        <w:t xml:space="preserve"> Direct Communication via Layer-3 UE-to-Network Relay</w:t>
      </w:r>
    </w:p>
    <w:p w14:paraId="6B3827D5" w14:textId="2518781C" w:rsidR="00F64D07" w:rsidRPr="000A30F0" w:rsidRDefault="00F64D07" w:rsidP="00F64D07">
      <w:pPr>
        <w:pStyle w:val="B1"/>
      </w:pPr>
      <w:r w:rsidRPr="000A30F0">
        <w:t xml:space="preserve">1-7. These steps are the same as message flow for </w:t>
      </w:r>
      <w:proofErr w:type="spellStart"/>
      <w:r w:rsidRPr="000A30F0">
        <w:t>ProSe</w:t>
      </w:r>
      <w:proofErr w:type="spellEnd"/>
      <w:r w:rsidRPr="000A30F0">
        <w:t xml:space="preserve"> </w:t>
      </w:r>
      <w:r>
        <w:t>UE-to-Network</w:t>
      </w:r>
      <w:r w:rsidRPr="00801658">
        <w:t xml:space="preserve"> Direct Communication</w:t>
      </w:r>
      <w:r>
        <w:t xml:space="preserve"> via Layer-3 procedures</w:t>
      </w:r>
      <w:r w:rsidRPr="000A30F0">
        <w:t xml:space="preserve"> described in TS 23.304 [</w:t>
      </w:r>
      <w:r>
        <w:t>241</w:t>
      </w:r>
      <w:r w:rsidRPr="000A30F0">
        <w:t xml:space="preserve">] clause 6.5.1.1.8. When the UE decides that </w:t>
      </w:r>
      <w:bookmarkStart w:id="4" w:name="OLE_LINK20"/>
      <w:r w:rsidRPr="000A30F0">
        <w:t>reporting criteria</w:t>
      </w:r>
      <w:bookmarkEnd w:id="4"/>
      <w:r w:rsidRPr="000A30F0">
        <w:t xml:space="preserve"> are met, according to the pre-configuration, the UE creates the corresponding usage information report. UE triggers the usage reporting procedure.</w:t>
      </w:r>
    </w:p>
    <w:p w14:paraId="645D17EE" w14:textId="77777777" w:rsidR="00F64D07" w:rsidRPr="000A30F0" w:rsidRDefault="00F64D07" w:rsidP="00F64D07">
      <w:pPr>
        <w:pStyle w:val="B1"/>
      </w:pPr>
      <w:r w:rsidRPr="000A30F0">
        <w:t xml:space="preserve">9.  </w:t>
      </w:r>
      <w:r>
        <w:t xml:space="preserve">The Remote UE sends the usage reporting to </w:t>
      </w:r>
      <w:proofErr w:type="spellStart"/>
      <w:r>
        <w:t>ProSe</w:t>
      </w:r>
      <w:proofErr w:type="spellEnd"/>
      <w:r>
        <w:t xml:space="preserve"> UE-to-Network Relay UE. Then Relay </w:t>
      </w:r>
      <w:r w:rsidRPr="000A30F0">
        <w:t xml:space="preserve">UE sends the usage information report to the CTF located in </w:t>
      </w:r>
      <w:proofErr w:type="spellStart"/>
      <w:r w:rsidRPr="000A30F0">
        <w:t>ProSe</w:t>
      </w:r>
      <w:proofErr w:type="spellEnd"/>
      <w:r w:rsidRPr="000A30F0">
        <w:t xml:space="preserve"> NF (e.g., 5G</w:t>
      </w:r>
      <w:r w:rsidRPr="000A30F0">
        <w:rPr>
          <w:rFonts w:hint="eastAsia"/>
        </w:rPr>
        <w:t>-DDNFM)</w:t>
      </w:r>
      <w:r w:rsidRPr="000A30F0">
        <w:t>.</w:t>
      </w:r>
    </w:p>
    <w:p w14:paraId="626BE18C" w14:textId="77777777" w:rsidR="00F64D07" w:rsidRPr="000A30F0" w:rsidRDefault="00F64D07" w:rsidP="00F64D07">
      <w:pPr>
        <w:pStyle w:val="B1"/>
      </w:pPr>
      <w:r w:rsidRPr="000A30F0">
        <w:lastRenderedPageBreak/>
        <w:t>9ch-a. Upon reception of Direct Communication usage information report, the CTF</w:t>
      </w:r>
      <w:r>
        <w:t xml:space="preserve"> </w:t>
      </w:r>
      <w:r w:rsidRPr="000A30F0">
        <w:t>(ADF) triggers the Charging Data Request</w:t>
      </w:r>
      <w:r>
        <w:t xml:space="preserve"> </w:t>
      </w:r>
      <w:r w:rsidRPr="000A30F0">
        <w:t>[Event]</w:t>
      </w:r>
      <w:r w:rsidRPr="000A30F0">
        <w:rPr>
          <w:rFonts w:hint="eastAsia"/>
        </w:rPr>
        <w:t>.</w:t>
      </w:r>
      <w:r>
        <w:t xml:space="preserve"> </w:t>
      </w:r>
      <w:r w:rsidRPr="000A30F0">
        <w:t>The CTF</w:t>
      </w:r>
      <w:r>
        <w:t xml:space="preserve"> </w:t>
      </w:r>
      <w:r w:rsidRPr="000A30F0">
        <w:t>(ADF) sends Charging Data Request [Event] to CHF.</w:t>
      </w:r>
    </w:p>
    <w:p w14:paraId="5FB89AC3" w14:textId="77777777" w:rsidR="00F64D07" w:rsidRPr="000A30F0" w:rsidRDefault="00F64D07" w:rsidP="00F64D07">
      <w:pPr>
        <w:pStyle w:val="B1"/>
      </w:pPr>
      <w:r w:rsidRPr="000A30F0">
        <w:t xml:space="preserve">9ch-b.  </w:t>
      </w:r>
      <w:r w:rsidRPr="000A30F0">
        <w:rPr>
          <w:rFonts w:hint="eastAsia"/>
        </w:rPr>
        <w:t>The</w:t>
      </w:r>
      <w:r w:rsidRPr="000A30F0">
        <w:t xml:space="preserve"> 5G</w:t>
      </w:r>
      <w:r w:rsidRPr="000A30F0">
        <w:rPr>
          <w:rFonts w:hint="eastAsia"/>
        </w:rPr>
        <w:t xml:space="preserve"> </w:t>
      </w:r>
      <w:proofErr w:type="spellStart"/>
      <w:r w:rsidRPr="00AE1647">
        <w:t>ProSe</w:t>
      </w:r>
      <w:proofErr w:type="spellEnd"/>
      <w:r w:rsidRPr="00AE1647">
        <w:t xml:space="preserve"> Direct communication via UE-to-Network Relay</w:t>
      </w:r>
      <w:r w:rsidRPr="000A30F0">
        <w:t xml:space="preserve"> CDR </w:t>
      </w:r>
      <w:r w:rsidRPr="000A30F0">
        <w:rPr>
          <w:rFonts w:hint="eastAsia"/>
        </w:rPr>
        <w:t xml:space="preserve">is </w:t>
      </w:r>
      <w:r w:rsidRPr="000A30F0">
        <w:t xml:space="preserve">generated </w:t>
      </w:r>
      <w:r w:rsidRPr="000A30F0">
        <w:rPr>
          <w:rFonts w:hint="eastAsia"/>
        </w:rPr>
        <w:t xml:space="preserve">by </w:t>
      </w:r>
      <w:r w:rsidRPr="000A30F0">
        <w:t>CHF</w:t>
      </w:r>
      <w:r w:rsidRPr="000A30F0">
        <w:rPr>
          <w:rFonts w:hint="eastAsia"/>
        </w:rPr>
        <w:t xml:space="preserve"> for </w:t>
      </w:r>
      <w:r w:rsidRPr="000A30F0">
        <w:t xml:space="preserve">the Remote UE. </w:t>
      </w:r>
    </w:p>
    <w:p w14:paraId="4816220D" w14:textId="77777777" w:rsidR="00F64D07" w:rsidRPr="000A30F0" w:rsidRDefault="00F64D07" w:rsidP="00F64D07">
      <w:pPr>
        <w:pStyle w:val="B1"/>
      </w:pPr>
      <w:r w:rsidRPr="000A30F0">
        <w:t>9ch-c</w:t>
      </w:r>
      <w:r w:rsidRPr="000A30F0">
        <w:rPr>
          <w:rFonts w:hint="eastAsia"/>
        </w:rPr>
        <w:t xml:space="preserve">. </w:t>
      </w:r>
      <w:r w:rsidRPr="000A30F0">
        <w:t>The CHF acknowledges by sending Charging Data Response [Event] to the CTF</w:t>
      </w:r>
      <w:r>
        <w:t xml:space="preserve"> </w:t>
      </w:r>
      <w:r w:rsidRPr="000A30F0">
        <w:t>(ADF)</w:t>
      </w:r>
      <w:r w:rsidRPr="000A30F0">
        <w:rPr>
          <w:rFonts w:hint="eastAsia"/>
        </w:rPr>
        <w:t>.</w:t>
      </w:r>
    </w:p>
    <w:p w14:paraId="14252631" w14:textId="77777777" w:rsidR="00F64D07" w:rsidRPr="000A30F0" w:rsidRDefault="00F64D07" w:rsidP="00F64D07">
      <w:pPr>
        <w:pStyle w:val="B1"/>
      </w:pPr>
      <w:r w:rsidRPr="000A30F0">
        <w:t>10.</w:t>
      </w:r>
      <w:r w:rsidRPr="000A30F0">
        <w:tab/>
        <w:t xml:space="preserve">5G </w:t>
      </w:r>
      <w:proofErr w:type="spellStart"/>
      <w:r w:rsidRPr="000A30F0">
        <w:t>ProSe</w:t>
      </w:r>
      <w:proofErr w:type="spellEnd"/>
      <w:r w:rsidRPr="000A30F0">
        <w:t xml:space="preserve"> UE-to-Network Relay UE triggers the usage reporting procedure </w:t>
      </w:r>
      <w:r>
        <w:t>and creates the</w:t>
      </w:r>
      <w:r w:rsidRPr="00F45EAF">
        <w:t xml:space="preserve"> </w:t>
      </w:r>
      <w:r>
        <w:t>corresponding usage information report</w:t>
      </w:r>
      <w:r w:rsidRPr="000A30F0">
        <w:t xml:space="preserve"> when the reporting criteria are met.</w:t>
      </w:r>
    </w:p>
    <w:p w14:paraId="7036D4A1" w14:textId="77777777" w:rsidR="00F64D07" w:rsidRPr="000A30F0" w:rsidRDefault="00F64D07" w:rsidP="00F64D07">
      <w:pPr>
        <w:pStyle w:val="B1"/>
      </w:pPr>
      <w:r w:rsidRPr="000A30F0">
        <w:t>11.</w:t>
      </w:r>
      <w:r w:rsidRPr="000A30F0">
        <w:tab/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UE-to</w:t>
      </w:r>
      <w:r>
        <w:t>-Network Relay</w:t>
      </w:r>
      <w:r w:rsidRPr="000A30F0">
        <w:t xml:space="preserve"> UE sends the usage information report to the </w:t>
      </w:r>
      <w:proofErr w:type="spellStart"/>
      <w:r w:rsidRPr="000A30F0">
        <w:t>ProSe</w:t>
      </w:r>
      <w:proofErr w:type="spellEnd"/>
      <w:r w:rsidRPr="000A30F0">
        <w:t xml:space="preserve"> NF (CTF).</w:t>
      </w:r>
    </w:p>
    <w:p w14:paraId="0288127D" w14:textId="77777777" w:rsidR="00F64D07" w:rsidRPr="00CD5D97" w:rsidRDefault="00F64D07" w:rsidP="00F64D07">
      <w:pPr>
        <w:pStyle w:val="NO"/>
      </w:pPr>
      <w:r>
        <w:t>NOTE 1:</w:t>
      </w:r>
      <w:r>
        <w:tab/>
        <w:t>Step 10 and Step 11 can occur before Step 8 and Step 9.</w:t>
      </w:r>
    </w:p>
    <w:p w14:paraId="3939EB66" w14:textId="77777777" w:rsidR="00F64D07" w:rsidRPr="000A30F0" w:rsidRDefault="00F64D07" w:rsidP="00F64D07">
      <w:pPr>
        <w:pStyle w:val="B1"/>
      </w:pPr>
      <w:r w:rsidRPr="000A30F0">
        <w:t>11ch-a. Upon reception of Direct Communication usage information report, the CTF</w:t>
      </w:r>
      <w:r>
        <w:t xml:space="preserve"> </w:t>
      </w:r>
      <w:r w:rsidRPr="000A30F0">
        <w:t>(ADF) triggers the Charging Data Request</w:t>
      </w:r>
      <w:r>
        <w:t xml:space="preserve"> </w:t>
      </w:r>
      <w:r w:rsidRPr="000A30F0">
        <w:t>[Event]</w:t>
      </w:r>
      <w:r w:rsidRPr="000A30F0">
        <w:rPr>
          <w:rFonts w:hint="eastAsia"/>
        </w:rPr>
        <w:t>.</w:t>
      </w:r>
      <w:r>
        <w:t xml:space="preserve"> </w:t>
      </w:r>
      <w:r w:rsidRPr="000A30F0">
        <w:t>The CTF</w:t>
      </w:r>
      <w:r>
        <w:t xml:space="preserve"> </w:t>
      </w:r>
      <w:r w:rsidRPr="000A30F0">
        <w:t>(ADF) sends Charging Data Request [Event] to CHF.</w:t>
      </w:r>
    </w:p>
    <w:p w14:paraId="7E08856A" w14:textId="77777777" w:rsidR="00F64D07" w:rsidRPr="000A30F0" w:rsidRDefault="00F64D07" w:rsidP="00F64D07">
      <w:pPr>
        <w:pStyle w:val="B1"/>
      </w:pPr>
      <w:r w:rsidRPr="000A30F0">
        <w:t xml:space="preserve">11ch-b.  </w:t>
      </w:r>
      <w:r w:rsidRPr="000A30F0">
        <w:rPr>
          <w:rFonts w:hint="eastAsia"/>
        </w:rPr>
        <w:t>The</w:t>
      </w:r>
      <w:r w:rsidRPr="000A30F0">
        <w:t xml:space="preserve"> 5G</w:t>
      </w:r>
      <w:r w:rsidRPr="000A30F0">
        <w:rPr>
          <w:rFonts w:hint="eastAsia"/>
        </w:rPr>
        <w:t xml:space="preserve"> </w:t>
      </w:r>
      <w:proofErr w:type="spellStart"/>
      <w:r w:rsidRPr="00AE1647">
        <w:t>ProSe</w:t>
      </w:r>
      <w:proofErr w:type="spellEnd"/>
      <w:r w:rsidRPr="00AE1647">
        <w:t xml:space="preserve"> Direct communication via UE-to-Network Relay</w:t>
      </w:r>
      <w:r w:rsidRPr="000A30F0">
        <w:t xml:space="preserve"> CDR </w:t>
      </w:r>
      <w:r w:rsidRPr="000A30F0">
        <w:rPr>
          <w:rFonts w:hint="eastAsia"/>
        </w:rPr>
        <w:t xml:space="preserve">is </w:t>
      </w:r>
      <w:r w:rsidRPr="000A30F0">
        <w:t xml:space="preserve">generated </w:t>
      </w:r>
      <w:r w:rsidRPr="000A30F0">
        <w:rPr>
          <w:rFonts w:hint="eastAsia"/>
        </w:rPr>
        <w:t xml:space="preserve">by </w:t>
      </w:r>
      <w:r w:rsidRPr="000A30F0">
        <w:t>CHF</w:t>
      </w:r>
      <w:r w:rsidRPr="000A30F0">
        <w:rPr>
          <w:rFonts w:hint="eastAsia"/>
        </w:rPr>
        <w:t xml:space="preserve"> for </w:t>
      </w:r>
      <w:r w:rsidRPr="000A30F0">
        <w:t xml:space="preserve">the Relay UE. </w:t>
      </w:r>
    </w:p>
    <w:p w14:paraId="27F330CA" w14:textId="77777777" w:rsidR="00F64D07" w:rsidRDefault="00F64D07" w:rsidP="00F64D07">
      <w:pPr>
        <w:pStyle w:val="B1"/>
      </w:pPr>
      <w:r w:rsidRPr="000A30F0">
        <w:t>11ch-c</w:t>
      </w:r>
      <w:r w:rsidRPr="000A30F0">
        <w:rPr>
          <w:rFonts w:hint="eastAsia"/>
        </w:rPr>
        <w:t xml:space="preserve">. </w:t>
      </w:r>
      <w:r w:rsidRPr="000A30F0">
        <w:t>The CHF acknowledges by sending Charging Data Response [Event] to the CTF</w:t>
      </w:r>
      <w:r>
        <w:t xml:space="preserve"> </w:t>
      </w:r>
      <w:r w:rsidRPr="000A30F0">
        <w:t>(ADF)</w:t>
      </w:r>
      <w:r w:rsidRPr="000A30F0">
        <w:rPr>
          <w:rFonts w:hint="eastAsia"/>
        </w:rPr>
        <w:t>.</w:t>
      </w:r>
    </w:p>
    <w:p w14:paraId="37A383D5" w14:textId="77777777" w:rsidR="00F64D07" w:rsidRPr="000A30F0" w:rsidRDefault="00F64D07" w:rsidP="00F64D07">
      <w:pPr>
        <w:pStyle w:val="NO"/>
      </w:pPr>
      <w:r w:rsidRPr="00265BAE">
        <w:t>NOTE 2:</w:t>
      </w:r>
      <w:r w:rsidRPr="00265BAE">
        <w:tab/>
        <w:t xml:space="preserve">The procedure applies to </w:t>
      </w:r>
      <w:r w:rsidRPr="005E1568">
        <w:t>Remote UE</w:t>
      </w:r>
      <w:r>
        <w:t xml:space="preserve"> </w:t>
      </w:r>
      <w:r w:rsidRPr="00265BAE">
        <w:t xml:space="preserve">to </w:t>
      </w:r>
      <w:r w:rsidRPr="005E1568">
        <w:t>UE-to-N</w:t>
      </w:r>
      <w:r>
        <w:t>etwork</w:t>
      </w:r>
      <w:r w:rsidRPr="005E1568">
        <w:t xml:space="preserve"> </w:t>
      </w:r>
      <w:r>
        <w:t xml:space="preserve">Relay UE </w:t>
      </w:r>
      <w:r w:rsidRPr="00265BAE">
        <w:t>independently, i.e. each of the UE sends the respective usage information reports</w:t>
      </w:r>
      <w:r>
        <w:t xml:space="preserve"> </w:t>
      </w:r>
      <w:bookmarkStart w:id="5" w:name="OLE_LINK21"/>
      <w:r>
        <w:t xml:space="preserve">according to different </w:t>
      </w:r>
      <w:r w:rsidRPr="000A30F0">
        <w:t>reporting criteria</w:t>
      </w:r>
      <w:bookmarkEnd w:id="5"/>
      <w:r w:rsidRPr="00265BAE">
        <w:t>.</w:t>
      </w:r>
    </w:p>
    <w:p w14:paraId="3DA4C2BD" w14:textId="3DBC3BDA" w:rsidR="009F54D1" w:rsidRPr="009F54D1" w:rsidRDefault="009F54D1" w:rsidP="002B1671">
      <w:pPr>
        <w:ind w:left="568"/>
        <w:rPr>
          <w:rFonts w:eastAsiaTheme="minorEastAsia"/>
          <w:lang w:eastAsia="zh-CN"/>
        </w:rPr>
      </w:pPr>
    </w:p>
    <w:p w14:paraId="2C47F531" w14:textId="77777777" w:rsidR="002B1671" w:rsidRPr="002B1671" w:rsidRDefault="002B1671" w:rsidP="00F64D07">
      <w:pPr>
        <w:rPr>
          <w:lang w:eastAsia="zh-CN"/>
        </w:rPr>
      </w:pPr>
    </w:p>
    <w:p w14:paraId="44B5363F" w14:textId="77777777" w:rsidR="00F64D07" w:rsidRPr="000A30F0" w:rsidRDefault="00F64D07" w:rsidP="00F64D07">
      <w:pPr>
        <w:pStyle w:val="TH"/>
      </w:pPr>
      <w:r>
        <w:rPr>
          <w:noProof/>
        </w:rPr>
        <w:object w:dxaOrig="11670" w:dyaOrig="9811" w14:anchorId="23BFB985">
          <v:shape id="_x0000_i1026" type="#_x0000_t75" style="width:481.9pt;height:405.75pt" o:ole="">
            <v:imagedata r:id="rId14" o:title=""/>
          </v:shape>
          <o:OLEObject Type="Embed" ProgID="Visio.Drawing.15" ShapeID="_x0000_i1026" DrawAspect="Content" ObjectID="_1800453911" r:id="rId15"/>
        </w:object>
      </w:r>
    </w:p>
    <w:p w14:paraId="76EEF0E4" w14:textId="77777777" w:rsidR="00F64D07" w:rsidRPr="000A30F0" w:rsidRDefault="00F64D07" w:rsidP="00F64D07">
      <w:pPr>
        <w:pStyle w:val="TF"/>
      </w:pPr>
      <w:r w:rsidRPr="000A30F0">
        <w:t xml:space="preserve">Figure </w:t>
      </w:r>
      <w:r w:rsidRPr="00C31421">
        <w:t>5.</w:t>
      </w:r>
      <w:r>
        <w:t>4</w:t>
      </w:r>
      <w:r w:rsidRPr="00C31421">
        <w:t>.2.</w:t>
      </w:r>
      <w:r>
        <w:rPr>
          <w:lang w:eastAsia="zh-CN"/>
        </w:rPr>
        <w:t>7</w:t>
      </w:r>
      <w:r w:rsidRPr="00C31421">
        <w:t>.</w:t>
      </w:r>
      <w:r>
        <w:rPr>
          <w:lang w:eastAsia="zh-CN"/>
        </w:rPr>
        <w:t>8</w:t>
      </w:r>
      <w:r w:rsidRPr="000A30F0">
        <w:t>-</w:t>
      </w:r>
      <w:r>
        <w:t>2</w:t>
      </w:r>
      <w:r w:rsidRPr="000A30F0">
        <w:t xml:space="preserve">: Message flow for </w:t>
      </w:r>
      <w:proofErr w:type="spellStart"/>
      <w:r w:rsidRPr="000A30F0">
        <w:t>ProSe</w:t>
      </w:r>
      <w:proofErr w:type="spellEnd"/>
      <w:r w:rsidRPr="000A30F0">
        <w:t xml:space="preserve"> Direct Communication via Layer-2 UE-to-Network Relay</w:t>
      </w:r>
    </w:p>
    <w:p w14:paraId="479C4B25" w14:textId="77777777" w:rsidR="00F64D07" w:rsidRPr="000A30F0" w:rsidRDefault="00F64D07" w:rsidP="00F64D07">
      <w:pPr>
        <w:pStyle w:val="B1"/>
      </w:pPr>
      <w:r w:rsidRPr="000A30F0">
        <w:t xml:space="preserve">1-8. These steps are the same as message flow for </w:t>
      </w:r>
      <w:proofErr w:type="spellStart"/>
      <w:r w:rsidRPr="000A30F0">
        <w:t>ProSe</w:t>
      </w:r>
      <w:proofErr w:type="spellEnd"/>
      <w:r w:rsidRPr="000A30F0">
        <w:t xml:space="preserve"> </w:t>
      </w:r>
      <w:r>
        <w:t>UE-to-Network</w:t>
      </w:r>
      <w:r w:rsidRPr="00801658">
        <w:t xml:space="preserve"> Direct Communication</w:t>
      </w:r>
      <w:r>
        <w:t xml:space="preserve"> via Layer-2 procedures</w:t>
      </w:r>
      <w:r w:rsidRPr="000A30F0">
        <w:t xml:space="preserve"> described in TS 23.304 [</w:t>
      </w:r>
      <w:r>
        <w:t>241</w:t>
      </w:r>
      <w:r w:rsidRPr="000A30F0">
        <w:t>] clause 6.5.2.2.</w:t>
      </w:r>
    </w:p>
    <w:p w14:paraId="51FBAF12" w14:textId="77777777" w:rsidR="00F64D07" w:rsidRDefault="00F64D07" w:rsidP="00F64D07">
      <w:pPr>
        <w:pStyle w:val="B1"/>
      </w:pPr>
      <w:r w:rsidRPr="000A30F0">
        <w:t>9-11.  These steps are the same as message flow for Layer-3 UE-to-Network Relay in figure 6</w:t>
      </w:r>
      <w:r w:rsidRPr="000A30F0">
        <w:rPr>
          <w:rFonts w:hint="eastAsia"/>
        </w:rPr>
        <w:t>.2.4.</w:t>
      </w:r>
      <w:r>
        <w:t>5</w:t>
      </w:r>
      <w:r w:rsidRPr="000A30F0">
        <w:rPr>
          <w:rFonts w:hint="eastAsia"/>
        </w:rPr>
        <w:t>.3</w:t>
      </w:r>
      <w:r w:rsidRPr="000A30F0">
        <w:t>.1-1.</w:t>
      </w:r>
    </w:p>
    <w:p w14:paraId="196D2622" w14:textId="77777777" w:rsidR="00C4528F" w:rsidRDefault="00C4528F" w:rsidP="00F64D07">
      <w:pPr>
        <w:pStyle w:val="B1"/>
        <w:rPr>
          <w:rFonts w:ascii="等线" w:hAnsi="等线" w:hint="eastAsia"/>
          <w:lang w:eastAsia="zh-CN"/>
        </w:rPr>
      </w:pPr>
    </w:p>
    <w:p w14:paraId="17470B11" w14:textId="77777777" w:rsidR="004A6306" w:rsidRDefault="004A6306" w:rsidP="004A6306">
      <w:pPr>
        <w:rPr>
          <w:ins w:id="6" w:author="JXQ" w:date="2025-02-07T15:55:00Z"/>
          <w:lang w:eastAsia="zh-CN"/>
        </w:rPr>
      </w:pPr>
      <w:ins w:id="7" w:author="JXQ" w:date="2025-02-07T15:55:00Z">
        <w:r>
          <w:rPr>
            <w:noProof/>
          </w:rPr>
          <w:object w:dxaOrig="11941" w:dyaOrig="12788" w14:anchorId="72FAB6E3">
            <v:shape id="_x0000_i1027" type="#_x0000_t75" style="width:480.75pt;height:516.75pt" o:ole="">
              <v:imagedata r:id="rId16" o:title=""/>
            </v:shape>
            <o:OLEObject Type="Embed" ProgID="Visio.Drawing.15" ShapeID="_x0000_i1027" DrawAspect="Content" ObjectID="_1800453912" r:id="rId17"/>
          </w:object>
        </w:r>
      </w:ins>
    </w:p>
    <w:p w14:paraId="1B805488" w14:textId="77777777" w:rsidR="004A6306" w:rsidRPr="000A30F0" w:rsidRDefault="004A6306" w:rsidP="004A6306">
      <w:pPr>
        <w:pStyle w:val="TF"/>
        <w:rPr>
          <w:ins w:id="8" w:author="JXQ" w:date="2025-02-07T15:55:00Z"/>
          <w:lang w:eastAsia="zh-CN"/>
        </w:rPr>
      </w:pPr>
      <w:ins w:id="9" w:author="JXQ" w:date="2025-02-07T15:55:00Z">
        <w:r w:rsidRPr="000A30F0">
          <w:t xml:space="preserve">Figure </w:t>
        </w:r>
        <w:r w:rsidRPr="00C31421">
          <w:t>5.</w:t>
        </w:r>
        <w:r>
          <w:t>4</w:t>
        </w:r>
        <w:r w:rsidRPr="00C31421">
          <w:t>.2.</w:t>
        </w:r>
        <w:r>
          <w:rPr>
            <w:lang w:eastAsia="zh-CN"/>
          </w:rPr>
          <w:t>7</w:t>
        </w:r>
        <w:r w:rsidRPr="00C31421">
          <w:t>.</w:t>
        </w:r>
        <w:r>
          <w:rPr>
            <w:lang w:eastAsia="zh-CN"/>
          </w:rPr>
          <w:t>8</w:t>
        </w:r>
        <w:r w:rsidRPr="000A30F0">
          <w:t>-</w:t>
        </w:r>
        <w:r>
          <w:rPr>
            <w:rFonts w:hint="eastAsia"/>
            <w:lang w:eastAsia="zh-CN"/>
          </w:rPr>
          <w:t>3</w:t>
        </w:r>
        <w:r w:rsidRPr="000A30F0">
          <w:t xml:space="preserve">: Message flow for </w:t>
        </w:r>
        <w:proofErr w:type="spellStart"/>
        <w:r w:rsidRPr="000A30F0">
          <w:t>ProSe</w:t>
        </w:r>
        <w:proofErr w:type="spellEnd"/>
        <w:r w:rsidRPr="000A30F0">
          <w:t xml:space="preserve"> Communication via </w:t>
        </w:r>
        <w:r>
          <w:rPr>
            <w:rFonts w:hint="eastAsia"/>
            <w:lang w:eastAsia="zh-CN"/>
          </w:rPr>
          <w:t xml:space="preserve">Multi-hop </w:t>
        </w:r>
        <w:r w:rsidRPr="000A30F0">
          <w:t>Layer-3 UE-to-Network Relay</w:t>
        </w:r>
      </w:ins>
    </w:p>
    <w:p w14:paraId="65B0D111" w14:textId="3AA93E69" w:rsidR="004A6306" w:rsidRDefault="004A6306" w:rsidP="004A6306">
      <w:pPr>
        <w:ind w:left="568"/>
        <w:rPr>
          <w:ins w:id="10" w:author="JXQ" w:date="2025-02-07T15:55:00Z"/>
          <w:lang w:eastAsia="zh-CN"/>
        </w:rPr>
      </w:pPr>
      <w:ins w:id="11" w:author="JXQ" w:date="2025-02-07T15:55:00Z">
        <w:r>
          <w:rPr>
            <w:rFonts w:hint="eastAsia"/>
            <w:lang w:eastAsia="zh-CN"/>
          </w:rPr>
          <w:t xml:space="preserve">1-7: Similar message flows </w:t>
        </w:r>
      </w:ins>
      <w:ins w:id="12" w:author="JXQ" w:date="2025-02-07T17:07:00Z">
        <w:r w:rsidR="001C187B">
          <w:rPr>
            <w:rFonts w:hint="eastAsia"/>
            <w:lang w:eastAsia="zh-CN"/>
          </w:rPr>
          <w:t>to</w:t>
        </w:r>
      </w:ins>
      <w:ins w:id="13" w:author="JXQ" w:date="2025-02-07T15:55:00Z">
        <w:r>
          <w:rPr>
            <w:rFonts w:hint="eastAsia"/>
            <w:lang w:eastAsia="zh-CN"/>
          </w:rPr>
          <w:t xml:space="preserve"> step1-7 in Figure 5.4.2.7.8-1, </w:t>
        </w:r>
        <w:r>
          <w:t>with the differences and clarifications</w:t>
        </w:r>
        <w:r>
          <w:rPr>
            <w:rFonts w:hint="eastAsia"/>
            <w:lang w:eastAsia="zh-CN"/>
          </w:rPr>
          <w:t xml:space="preserve"> </w:t>
        </w:r>
      </w:ins>
      <w:ins w:id="14" w:author="JXQ" w:date="2025-02-07T17:08:00Z">
        <w:r w:rsidR="00EA3792">
          <w:rPr>
            <w:rFonts w:hint="eastAsia"/>
            <w:lang w:eastAsia="zh-CN"/>
          </w:rPr>
          <w:t xml:space="preserve">specified </w:t>
        </w:r>
      </w:ins>
      <w:ins w:id="15" w:author="JXQ" w:date="2025-02-07T15:55:00Z">
        <w:r>
          <w:rPr>
            <w:rFonts w:hint="eastAsia"/>
            <w:lang w:eastAsia="zh-CN"/>
          </w:rPr>
          <w:t xml:space="preserve">in </w:t>
        </w:r>
        <w:r>
          <w:t>clause </w:t>
        </w:r>
        <w:r>
          <w:rPr>
            <w:rFonts w:hint="eastAsia"/>
            <w:lang w:eastAsia="zh-CN"/>
          </w:rPr>
          <w:t>6.5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4</w:t>
        </w:r>
        <w:r>
          <w:t xml:space="preserve"> of TS 23.</w:t>
        </w:r>
        <w:r>
          <w:rPr>
            <w:rFonts w:hint="eastAsia"/>
            <w:lang w:eastAsia="zh-CN"/>
          </w:rPr>
          <w:t>304</w:t>
        </w:r>
        <w:r>
          <w:t> [</w:t>
        </w:r>
        <w:r>
          <w:rPr>
            <w:rFonts w:hint="eastAsia"/>
            <w:lang w:eastAsia="zh-CN"/>
          </w:rPr>
          <w:t>241</w:t>
        </w:r>
        <w:r w:rsidRPr="000A30F0">
          <w:t>]</w:t>
        </w:r>
        <w:r>
          <w:rPr>
            <w:rFonts w:hint="eastAsia"/>
            <w:lang w:eastAsia="zh-CN"/>
          </w:rPr>
          <w:t>.</w:t>
        </w:r>
      </w:ins>
    </w:p>
    <w:p w14:paraId="4B516812" w14:textId="2CA9D94B" w:rsidR="004A6306" w:rsidRDefault="004A6306" w:rsidP="004A6306">
      <w:pPr>
        <w:ind w:left="568"/>
        <w:rPr>
          <w:ins w:id="16" w:author="JXQ" w:date="2025-02-07T15:55:00Z"/>
          <w:lang w:eastAsia="zh-CN"/>
        </w:rPr>
      </w:pPr>
      <w:ins w:id="17" w:author="JXQ" w:date="2025-02-07T15:55:00Z">
        <w:r>
          <w:rPr>
            <w:rFonts w:hint="eastAsia"/>
            <w:lang w:eastAsia="zh-CN"/>
          </w:rPr>
          <w:t xml:space="preserve">8-12. Similar message flows </w:t>
        </w:r>
      </w:ins>
      <w:ins w:id="18" w:author="JXQ" w:date="2025-02-07T17:07:00Z">
        <w:r w:rsidR="001C187B">
          <w:rPr>
            <w:rFonts w:hint="eastAsia"/>
            <w:lang w:eastAsia="zh-CN"/>
          </w:rPr>
          <w:t>to</w:t>
        </w:r>
      </w:ins>
      <w:ins w:id="19" w:author="JXQ" w:date="2025-02-07T15:55:00Z">
        <w:r>
          <w:rPr>
            <w:rFonts w:hint="eastAsia"/>
            <w:lang w:eastAsia="zh-CN"/>
          </w:rPr>
          <w:t xml:space="preserve"> step 8-11 in Figure 5.4.2.7.8-</w:t>
        </w:r>
      </w:ins>
      <w:ins w:id="20" w:author="JXQ" w:date="2025-02-07T17:08:00Z">
        <w:r w:rsidR="001C187B">
          <w:rPr>
            <w:rFonts w:hint="eastAsia"/>
            <w:lang w:eastAsia="zh-CN"/>
          </w:rPr>
          <w:t>1,</w:t>
        </w:r>
        <w:r w:rsidR="00DD4988">
          <w:rPr>
            <w:rFonts w:hint="eastAsia"/>
            <w:lang w:eastAsia="zh-CN"/>
          </w:rPr>
          <w:t xml:space="preserve"> </w:t>
        </w:r>
        <w:r w:rsidR="001C187B">
          <w:rPr>
            <w:rFonts w:hint="eastAsia"/>
            <w:lang w:eastAsia="zh-CN"/>
          </w:rPr>
          <w:t>w</w:t>
        </w:r>
      </w:ins>
      <w:ins w:id="21" w:author="JXQ" w:date="2025-02-07T15:55:00Z">
        <w:r>
          <w:rPr>
            <w:rFonts w:hint="eastAsia"/>
            <w:lang w:eastAsia="zh-CN"/>
          </w:rPr>
          <w:t>ith the following differences and clarifications:</w:t>
        </w:r>
      </w:ins>
    </w:p>
    <w:p w14:paraId="70091506" w14:textId="77777777" w:rsidR="00B05AF0" w:rsidRPr="001D667C" w:rsidRDefault="00B05AF0" w:rsidP="00B05AF0">
      <w:pPr>
        <w:pStyle w:val="B1"/>
        <w:ind w:left="852" w:firstLine="0"/>
        <w:rPr>
          <w:ins w:id="22" w:author="JXQ" w:date="2025-02-07T17:07:00Z"/>
          <w:rFonts w:eastAsiaTheme="minorEastAsia"/>
          <w:lang w:eastAsia="zh-CN"/>
        </w:rPr>
      </w:pPr>
      <w:ins w:id="23" w:author="JXQ" w:date="2025-02-07T17:07:00Z">
        <w:r>
          <w:t>1.</w:t>
        </w:r>
        <w:r>
          <w:tab/>
        </w:r>
        <w:r w:rsidRPr="001A795A">
          <w:rPr>
            <w:lang w:eastAsia="zh-CN"/>
          </w:rPr>
          <w:t>Usage information from the remote UE to the network is sent sequentially through the UE-to-Network intermediate Relay UE and the UE-to-Network Relay UE.</w:t>
        </w:r>
      </w:ins>
    </w:p>
    <w:p w14:paraId="27788D27" w14:textId="77777777" w:rsidR="00B05AF0" w:rsidRDefault="00B05AF0" w:rsidP="00B05AF0">
      <w:pPr>
        <w:pStyle w:val="B1"/>
        <w:ind w:left="852" w:firstLine="0"/>
        <w:rPr>
          <w:ins w:id="24" w:author="JXQ" w:date="2025-02-07T17:07:00Z"/>
          <w:lang w:eastAsia="zh-CN"/>
        </w:rPr>
      </w:pPr>
      <w:ins w:id="25" w:author="JXQ" w:date="2025-02-07T17:07:00Z">
        <w:r>
          <w:t>2.</w:t>
        </w:r>
        <w:r>
          <w:tab/>
        </w:r>
        <w:r w:rsidRPr="001363FC">
          <w:t>The UE-to-Network intermediate Relay may report usage information to the network through the UE-to-Network Relay if the specified criteria are met</w:t>
        </w:r>
        <w:r>
          <w:rPr>
            <w:rFonts w:hint="eastAsia"/>
            <w:lang w:eastAsia="zh-CN"/>
          </w:rPr>
          <w:t>.</w:t>
        </w:r>
      </w:ins>
    </w:p>
    <w:p w14:paraId="13098B9F" w14:textId="77777777" w:rsidR="004A6306" w:rsidRPr="001C187B" w:rsidRDefault="004A6306" w:rsidP="00F64D07">
      <w:pPr>
        <w:pStyle w:val="B1"/>
        <w:rPr>
          <w:rFonts w:ascii="等线" w:hAnsi="等线" w:hint="eastAsia"/>
          <w:lang w:eastAsia="zh-CN"/>
        </w:rPr>
      </w:pPr>
    </w:p>
    <w:bookmarkEnd w:id="3"/>
    <w:p w14:paraId="08A47E4C" w14:textId="04D344B2" w:rsidR="00113103" w:rsidRPr="0042466D" w:rsidRDefault="00113103" w:rsidP="001131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672D5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3B24C9F" w14:textId="77777777" w:rsidR="00220986" w:rsidRPr="00EC5E62" w:rsidRDefault="00220986">
      <w:pPr>
        <w:rPr>
          <w:noProof/>
          <w:lang w:eastAsia="zh-CN"/>
        </w:rPr>
      </w:pPr>
    </w:p>
    <w:sectPr w:rsidR="00220986" w:rsidRPr="00EC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59DFA" w14:textId="77777777" w:rsidR="00456289" w:rsidRDefault="00456289">
      <w:r>
        <w:separator/>
      </w:r>
    </w:p>
  </w:endnote>
  <w:endnote w:type="continuationSeparator" w:id="0">
    <w:p w14:paraId="07C7FDA2" w14:textId="77777777" w:rsidR="00456289" w:rsidRDefault="0045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D0E51" w14:textId="77777777" w:rsidR="00456289" w:rsidRDefault="00456289">
      <w:r>
        <w:separator/>
      </w:r>
    </w:p>
  </w:footnote>
  <w:footnote w:type="continuationSeparator" w:id="0">
    <w:p w14:paraId="272EBDDE" w14:textId="77777777" w:rsidR="00456289" w:rsidRDefault="0045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">
    <w15:presenceInfo w15:providerId="None" w15:userId="JX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0175"/>
    <w:rsid w:val="00047065"/>
    <w:rsid w:val="00070E09"/>
    <w:rsid w:val="000A6394"/>
    <w:rsid w:val="000B39F9"/>
    <w:rsid w:val="000B7FED"/>
    <w:rsid w:val="000C038A"/>
    <w:rsid w:val="000C6598"/>
    <w:rsid w:val="000C6E3C"/>
    <w:rsid w:val="000D44B3"/>
    <w:rsid w:val="000F1FAC"/>
    <w:rsid w:val="000F2E79"/>
    <w:rsid w:val="000F540D"/>
    <w:rsid w:val="00113103"/>
    <w:rsid w:val="00134D5E"/>
    <w:rsid w:val="001363FC"/>
    <w:rsid w:val="00145D43"/>
    <w:rsid w:val="00192C46"/>
    <w:rsid w:val="001A08B3"/>
    <w:rsid w:val="001A795A"/>
    <w:rsid w:val="001A7B60"/>
    <w:rsid w:val="001B52F0"/>
    <w:rsid w:val="001B7A65"/>
    <w:rsid w:val="001C187B"/>
    <w:rsid w:val="001E41F3"/>
    <w:rsid w:val="00211EDC"/>
    <w:rsid w:val="00220986"/>
    <w:rsid w:val="0026004D"/>
    <w:rsid w:val="002640DD"/>
    <w:rsid w:val="00275D12"/>
    <w:rsid w:val="00282E9E"/>
    <w:rsid w:val="00284FEB"/>
    <w:rsid w:val="002860C4"/>
    <w:rsid w:val="002B1671"/>
    <w:rsid w:val="002B5741"/>
    <w:rsid w:val="002D0215"/>
    <w:rsid w:val="002E472E"/>
    <w:rsid w:val="002E77EF"/>
    <w:rsid w:val="00305409"/>
    <w:rsid w:val="00321FB4"/>
    <w:rsid w:val="003408EB"/>
    <w:rsid w:val="003609EF"/>
    <w:rsid w:val="0036231A"/>
    <w:rsid w:val="00374DD4"/>
    <w:rsid w:val="003777EF"/>
    <w:rsid w:val="003C44A5"/>
    <w:rsid w:val="003E1A36"/>
    <w:rsid w:val="003F3DCE"/>
    <w:rsid w:val="00410371"/>
    <w:rsid w:val="00423A79"/>
    <w:rsid w:val="004242F1"/>
    <w:rsid w:val="00456289"/>
    <w:rsid w:val="004A6306"/>
    <w:rsid w:val="004B75B7"/>
    <w:rsid w:val="004C0FD8"/>
    <w:rsid w:val="004E0FB7"/>
    <w:rsid w:val="004E123C"/>
    <w:rsid w:val="005141D9"/>
    <w:rsid w:val="0051580D"/>
    <w:rsid w:val="00532B83"/>
    <w:rsid w:val="00532E45"/>
    <w:rsid w:val="00542BA4"/>
    <w:rsid w:val="00547111"/>
    <w:rsid w:val="00586465"/>
    <w:rsid w:val="00590719"/>
    <w:rsid w:val="00592D74"/>
    <w:rsid w:val="005E2C44"/>
    <w:rsid w:val="0061720F"/>
    <w:rsid w:val="00621188"/>
    <w:rsid w:val="006257ED"/>
    <w:rsid w:val="00653DE4"/>
    <w:rsid w:val="00665C47"/>
    <w:rsid w:val="00672D5D"/>
    <w:rsid w:val="00695808"/>
    <w:rsid w:val="006976C5"/>
    <w:rsid w:val="006B46FB"/>
    <w:rsid w:val="006E21FB"/>
    <w:rsid w:val="00711094"/>
    <w:rsid w:val="00737E62"/>
    <w:rsid w:val="00792342"/>
    <w:rsid w:val="007977A8"/>
    <w:rsid w:val="007B512A"/>
    <w:rsid w:val="007B5E3A"/>
    <w:rsid w:val="007C2097"/>
    <w:rsid w:val="007C5F14"/>
    <w:rsid w:val="007D6A07"/>
    <w:rsid w:val="007F4A3B"/>
    <w:rsid w:val="007F7259"/>
    <w:rsid w:val="008040A8"/>
    <w:rsid w:val="00823CA1"/>
    <w:rsid w:val="008279FA"/>
    <w:rsid w:val="00832B4A"/>
    <w:rsid w:val="008626E7"/>
    <w:rsid w:val="00862C1C"/>
    <w:rsid w:val="00870EE7"/>
    <w:rsid w:val="008863B9"/>
    <w:rsid w:val="008A45A6"/>
    <w:rsid w:val="008B53F4"/>
    <w:rsid w:val="008D3CCC"/>
    <w:rsid w:val="008E0737"/>
    <w:rsid w:val="008F08DD"/>
    <w:rsid w:val="008F3789"/>
    <w:rsid w:val="008F686C"/>
    <w:rsid w:val="009148DE"/>
    <w:rsid w:val="00934BF8"/>
    <w:rsid w:val="00941E30"/>
    <w:rsid w:val="009531B0"/>
    <w:rsid w:val="009741B3"/>
    <w:rsid w:val="009777D9"/>
    <w:rsid w:val="00982352"/>
    <w:rsid w:val="00991B88"/>
    <w:rsid w:val="009A010C"/>
    <w:rsid w:val="009A0693"/>
    <w:rsid w:val="009A5753"/>
    <w:rsid w:val="009A579D"/>
    <w:rsid w:val="009B1D46"/>
    <w:rsid w:val="009B52E4"/>
    <w:rsid w:val="009E3297"/>
    <w:rsid w:val="009F54D1"/>
    <w:rsid w:val="009F734F"/>
    <w:rsid w:val="00A02418"/>
    <w:rsid w:val="00A1405A"/>
    <w:rsid w:val="00A246B6"/>
    <w:rsid w:val="00A47E70"/>
    <w:rsid w:val="00A50CF0"/>
    <w:rsid w:val="00A75246"/>
    <w:rsid w:val="00A7612E"/>
    <w:rsid w:val="00A7671C"/>
    <w:rsid w:val="00AA2CBC"/>
    <w:rsid w:val="00AC5820"/>
    <w:rsid w:val="00AD1CD8"/>
    <w:rsid w:val="00AD3A35"/>
    <w:rsid w:val="00B05AF0"/>
    <w:rsid w:val="00B258BB"/>
    <w:rsid w:val="00B4442E"/>
    <w:rsid w:val="00B676F4"/>
    <w:rsid w:val="00B67B97"/>
    <w:rsid w:val="00B87CE6"/>
    <w:rsid w:val="00B968C8"/>
    <w:rsid w:val="00BA3EC5"/>
    <w:rsid w:val="00BA51D9"/>
    <w:rsid w:val="00BB1C45"/>
    <w:rsid w:val="00BB5DFC"/>
    <w:rsid w:val="00BD279D"/>
    <w:rsid w:val="00BD6BB8"/>
    <w:rsid w:val="00C12C7E"/>
    <w:rsid w:val="00C17472"/>
    <w:rsid w:val="00C20D14"/>
    <w:rsid w:val="00C4528F"/>
    <w:rsid w:val="00C66BA2"/>
    <w:rsid w:val="00C870F6"/>
    <w:rsid w:val="00C95985"/>
    <w:rsid w:val="00CC5026"/>
    <w:rsid w:val="00CC68D0"/>
    <w:rsid w:val="00D03F9A"/>
    <w:rsid w:val="00D06D51"/>
    <w:rsid w:val="00D24991"/>
    <w:rsid w:val="00D27C1F"/>
    <w:rsid w:val="00D50255"/>
    <w:rsid w:val="00D559BD"/>
    <w:rsid w:val="00D66520"/>
    <w:rsid w:val="00D67DEF"/>
    <w:rsid w:val="00D82C27"/>
    <w:rsid w:val="00D84AE9"/>
    <w:rsid w:val="00D87F1F"/>
    <w:rsid w:val="00D9124E"/>
    <w:rsid w:val="00DD4988"/>
    <w:rsid w:val="00DE34CF"/>
    <w:rsid w:val="00DF6E5F"/>
    <w:rsid w:val="00E13F3D"/>
    <w:rsid w:val="00E34898"/>
    <w:rsid w:val="00E76B84"/>
    <w:rsid w:val="00E94015"/>
    <w:rsid w:val="00EA3792"/>
    <w:rsid w:val="00EB09B7"/>
    <w:rsid w:val="00EC5E62"/>
    <w:rsid w:val="00EE7D7C"/>
    <w:rsid w:val="00EE7EB7"/>
    <w:rsid w:val="00EF6C02"/>
    <w:rsid w:val="00F07DD9"/>
    <w:rsid w:val="00F2284A"/>
    <w:rsid w:val="00F25D98"/>
    <w:rsid w:val="00F300FB"/>
    <w:rsid w:val="00F64D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82E9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282E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82E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82E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82E9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F64D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64D0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64D0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87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6</Pages>
  <Words>812</Words>
  <Characters>4512</Characters>
  <Application>Microsoft Office Word</Application>
  <DocSecurity>0</DocSecurity>
  <Lines>196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</cp:lastModifiedBy>
  <cp:revision>74</cp:revision>
  <cp:lastPrinted>1899-12-31T23:00:00Z</cp:lastPrinted>
  <dcterms:created xsi:type="dcterms:W3CDTF">2020-02-03T08:32:00Z</dcterms:created>
  <dcterms:modified xsi:type="dcterms:W3CDTF">2025-02-07T09:16:00Z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46a26e44bee0aa41fcbcc8749c3c34dff08089745502bfbf1c926ae0fa404b4b</vt:lpwstr>
  </property>
</Properties>
</file>